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7036" w14:textId="77777777" w:rsidR="00D75E4F" w:rsidRDefault="00D75E4F" w:rsidP="00D75E4F">
      <w:pPr>
        <w:pStyle w:val="Ttulo1"/>
      </w:pPr>
      <w:bookmarkStart w:id="0" w:name="_Toc196120984"/>
      <w:bookmarkStart w:id="1" w:name="_Toc198723505"/>
      <w:r w:rsidRPr="005F436B">
        <w:t>Introducción</w:t>
      </w:r>
      <w:bookmarkEnd w:id="0"/>
      <w:bookmarkEnd w:id="1"/>
    </w:p>
    <w:p w14:paraId="74C09F5B" w14:textId="77777777" w:rsidR="00D75E4F" w:rsidRPr="00676822" w:rsidRDefault="00D75E4F" w:rsidP="00D75E4F"/>
    <w:p w14:paraId="1CAE5ACD" w14:textId="77777777" w:rsidR="00D75E4F" w:rsidRPr="005F436B" w:rsidRDefault="00D75E4F" w:rsidP="00D75E4F">
      <w:pPr>
        <w:jc w:val="both"/>
      </w:pPr>
      <w:r w:rsidRPr="005F436B">
        <w:t>La Política de Seguridad de la organización refleja los conceptos, principios, responsabilidades y objetivos en materia de seguridad, cuyos resultados permiten garantizar a la compañía la libertad de acción necesaria. </w:t>
      </w:r>
    </w:p>
    <w:p w14:paraId="67DE1DF2" w14:textId="77777777" w:rsidR="00D75E4F" w:rsidRDefault="00D75E4F" w:rsidP="00D75E4F">
      <w:pPr>
        <w:jc w:val="both"/>
      </w:pPr>
      <w:r w:rsidRPr="001A4E79">
        <w:t xml:space="preserve">Next </w:t>
      </w:r>
      <w:proofErr w:type="spellStart"/>
      <w:r w:rsidRPr="001A4E79">
        <w:t>Mobility</w:t>
      </w:r>
      <w:proofErr w:type="spellEnd"/>
      <w:r w:rsidRPr="001A4E79">
        <w:t xml:space="preserve"> </w:t>
      </w:r>
      <w:proofErr w:type="spellStart"/>
      <w:r w:rsidRPr="001A4E79">
        <w:t>Solutions</w:t>
      </w:r>
      <w:proofErr w:type="spellEnd"/>
      <w:r w:rsidRPr="001A4E79">
        <w:t>, S.L es una empresa tecnológica que desarrolla soluciones basadas en datos en el ámbito de la movilidad. Tratamos de convertir el dato en información de alto valor para nuestros clientes y usuarios.</w:t>
      </w:r>
      <w:r>
        <w:t xml:space="preserve"> </w:t>
      </w:r>
      <w:r w:rsidRPr="001A4E79">
        <w:t>Nuestra misión es proporcionar servicios a todo el ecosistema de la movilidad permitiendo que esta sea más segura, eficiente y conectada. Promover soluciones de movilidad que sean ecológicas, seguras y conectadas y que ayuden a gestionar la movilidad satelital de una manera más sostenible y segura.</w:t>
      </w:r>
    </w:p>
    <w:p w14:paraId="4F2FC4F3" w14:textId="77777777" w:rsidR="00D75E4F" w:rsidRPr="005F436B" w:rsidRDefault="00D75E4F" w:rsidP="00D75E4F">
      <w:pPr>
        <w:jc w:val="both"/>
      </w:pPr>
      <w:r w:rsidRPr="005F436B">
        <w:t>El objetivo de la Seguridad Integral de la organización es proteger a las personas que trabajan en la empresa, la confidencialidad de sus comunicaciones y la integridad y disponibilidad de su información. También vela por los demás activos que componen el patrimonio de la compañía, como son las instalaciones o los contenidos de todo género.</w:t>
      </w:r>
    </w:p>
    <w:p w14:paraId="76A377AA" w14:textId="77777777" w:rsidR="00D75E4F" w:rsidRPr="005F436B" w:rsidRDefault="00D75E4F" w:rsidP="00D75E4F">
      <w:pPr>
        <w:jc w:val="both"/>
      </w:pPr>
      <w:r w:rsidRPr="005F436B">
        <w:t>La Seguridad Integral comprende los conceptos tradicionales de la seguridad física y de la seguridad lógica (tecnológica) a fin de mantener la continuidad del negocio ante cualquier circunstancia adversa.</w:t>
      </w:r>
    </w:p>
    <w:p w14:paraId="7832A958" w14:textId="77777777" w:rsidR="00D75E4F" w:rsidRPr="005F436B" w:rsidRDefault="00D75E4F" w:rsidP="00D75E4F">
      <w:pPr>
        <w:jc w:val="both"/>
      </w:pPr>
      <w:r w:rsidRPr="005F436B">
        <w:t>Un aumento de la “cultura de seguridad” en el personal de la empresa proporcionará beneficios claros al incrementar la seguridad de los sistemas y de los procedimientos, y minimizará el riesgo de potenciales actuaciones maliciosas.</w:t>
      </w:r>
    </w:p>
    <w:p w14:paraId="4A978716" w14:textId="77777777" w:rsidR="00D75E4F" w:rsidRDefault="00D75E4F" w:rsidP="00D75E4F">
      <w:r w:rsidRPr="005F436B">
        <w:t>Resulta esencial que toda la información referente a los asuntos de seguridad fluya por los canales adecuados hacia los órganos de decisión de la compañía.</w:t>
      </w:r>
    </w:p>
    <w:p w14:paraId="3226230C" w14:textId="77777777" w:rsidR="00D75E4F" w:rsidRPr="00DD325E" w:rsidRDefault="00D75E4F" w:rsidP="00D75E4F"/>
    <w:p w14:paraId="7C1B44D8" w14:textId="77777777" w:rsidR="00D75E4F" w:rsidRDefault="00D75E4F" w:rsidP="00D75E4F">
      <w:pPr>
        <w:pStyle w:val="Ttulo1"/>
      </w:pPr>
      <w:bookmarkStart w:id="2" w:name="_Toc196120985"/>
      <w:bookmarkStart w:id="3" w:name="_Toc198723506"/>
      <w:r w:rsidRPr="005F436B">
        <w:t>Principio</w:t>
      </w:r>
      <w:r>
        <w:t>s</w:t>
      </w:r>
      <w:bookmarkEnd w:id="2"/>
      <w:bookmarkEnd w:id="3"/>
    </w:p>
    <w:p w14:paraId="3D2D093B" w14:textId="77777777" w:rsidR="00D75E4F" w:rsidRPr="00676822" w:rsidRDefault="00D75E4F" w:rsidP="00D75E4F"/>
    <w:p w14:paraId="03C7F288" w14:textId="77777777" w:rsidR="00D75E4F" w:rsidRPr="004A2736" w:rsidRDefault="00D75E4F" w:rsidP="00D75E4F">
      <w:pPr>
        <w:pStyle w:val="NormalWeb"/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  <w:lang w:bidi="es-ES"/>
        </w:rPr>
      </w:pPr>
      <w:r w:rsidRPr="004A2736">
        <w:rPr>
          <w:rFonts w:ascii="Calibri" w:eastAsia="Calibri" w:hAnsi="Calibri"/>
          <w:sz w:val="22"/>
          <w:szCs w:val="22"/>
          <w:lang w:bidi="es-ES"/>
        </w:rPr>
        <w:t>Integración. La Seguridad Global es un proceso integrado y alineado con el negocio, en el que participa toda la empresa.</w:t>
      </w:r>
    </w:p>
    <w:p w14:paraId="28AFF392" w14:textId="77777777" w:rsidR="00D75E4F" w:rsidRPr="004A2736" w:rsidRDefault="00D75E4F" w:rsidP="00D75E4F">
      <w:pPr>
        <w:pStyle w:val="NormalWeb"/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  <w:lang w:bidi="es-ES"/>
        </w:rPr>
      </w:pPr>
      <w:r w:rsidRPr="004A2736">
        <w:rPr>
          <w:rFonts w:ascii="Calibri" w:eastAsia="Calibri" w:hAnsi="Calibri"/>
          <w:sz w:val="22"/>
          <w:szCs w:val="22"/>
          <w:lang w:bidi="es-ES"/>
        </w:rPr>
        <w:t>Rentabilidad. La Seguridad se guía por criterios de negocio, teniendo en cuenta la relación entre gasto e inversión. Sus criterios se fijan de forma centralizada, aprovechando cualquier sinergia existente. Esta gestión permite una reducción global del gasto y un mejor rendimiento del esfuerzo aplicado a la seguridad.</w:t>
      </w:r>
    </w:p>
    <w:p w14:paraId="011FE94E" w14:textId="77777777" w:rsidR="00D75E4F" w:rsidRPr="004A2736" w:rsidRDefault="00D75E4F" w:rsidP="00D75E4F">
      <w:pPr>
        <w:pStyle w:val="NormalWeb"/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  <w:lang w:bidi="es-ES"/>
        </w:rPr>
      </w:pPr>
      <w:r w:rsidRPr="004A2736">
        <w:rPr>
          <w:rFonts w:ascii="Calibri" w:eastAsia="Calibri" w:hAnsi="Calibri"/>
          <w:sz w:val="22"/>
          <w:szCs w:val="22"/>
          <w:lang w:bidi="es-ES"/>
        </w:rPr>
        <w:t>Continuidad. La seguridad debe de estar presente durante todo su ciclo de trabajo: protección, prevención, detección, respuesta y recuperación.</w:t>
      </w:r>
    </w:p>
    <w:p w14:paraId="404610D4" w14:textId="77777777" w:rsidR="00D75E4F" w:rsidRPr="0028311A" w:rsidRDefault="00D75E4F" w:rsidP="00D75E4F">
      <w:pPr>
        <w:pStyle w:val="NormalWeb"/>
        <w:numPr>
          <w:ilvl w:val="0"/>
          <w:numId w:val="1"/>
        </w:numPr>
        <w:spacing w:before="0" w:beforeAutospacing="0" w:afterAutospacing="0"/>
        <w:jc w:val="both"/>
        <w:rPr>
          <w:rFonts w:ascii="Calibri" w:eastAsia="Calibri" w:hAnsi="Calibri"/>
          <w:sz w:val="22"/>
          <w:szCs w:val="22"/>
          <w:lang w:bidi="es-ES"/>
        </w:rPr>
      </w:pPr>
      <w:r w:rsidRPr="004A2736">
        <w:rPr>
          <w:rFonts w:ascii="Calibri" w:eastAsia="Calibri" w:hAnsi="Calibri"/>
          <w:sz w:val="22"/>
          <w:szCs w:val="22"/>
          <w:lang w:bidi="es-ES"/>
        </w:rPr>
        <w:t xml:space="preserve">Adecuación. Los medios empleados deben adaptarse al entorno del negocio. Entre otros factores, se destacan por su impacto en el negocio y en los niveles de seguridad de la organización la competencia con otras empresas, los desórdenes de índole social, política y económica, el “hacking” amateur o </w:t>
      </w:r>
      <w:proofErr w:type="gramStart"/>
      <w:r w:rsidRPr="004A2736">
        <w:rPr>
          <w:rFonts w:ascii="Calibri" w:eastAsia="Calibri" w:hAnsi="Calibri"/>
          <w:sz w:val="22"/>
          <w:szCs w:val="22"/>
          <w:lang w:bidi="es-ES"/>
        </w:rPr>
        <w:t>profesional,…</w:t>
      </w:r>
      <w:proofErr w:type="gramEnd"/>
    </w:p>
    <w:p w14:paraId="5B007765" w14:textId="77777777" w:rsidR="00D75E4F" w:rsidRPr="0028311A" w:rsidRDefault="00D75E4F" w:rsidP="00D75E4F">
      <w:pPr>
        <w:pStyle w:val="NormalWeb"/>
        <w:spacing w:before="0" w:beforeAutospacing="0" w:afterAutospacing="0"/>
        <w:jc w:val="both"/>
        <w:rPr>
          <w:rFonts w:ascii="Calibri" w:eastAsia="Calibri" w:hAnsi="Calibri"/>
          <w:sz w:val="22"/>
          <w:szCs w:val="22"/>
          <w:lang w:bidi="es-ES"/>
        </w:rPr>
      </w:pPr>
    </w:p>
    <w:p w14:paraId="3BF155F4" w14:textId="77777777" w:rsidR="00D75E4F" w:rsidRDefault="00D75E4F" w:rsidP="00D75E4F">
      <w:pPr>
        <w:pStyle w:val="Ttulo1"/>
      </w:pPr>
      <w:bookmarkStart w:id="4" w:name="_Toc196120986"/>
      <w:bookmarkStart w:id="5" w:name="_Toc198723507"/>
      <w:r w:rsidRPr="005F436B">
        <w:t>Responsabilidades</w:t>
      </w:r>
      <w:bookmarkEnd w:id="4"/>
      <w:bookmarkEnd w:id="5"/>
    </w:p>
    <w:p w14:paraId="347B3993" w14:textId="77777777" w:rsidR="00D75E4F" w:rsidRPr="00676822" w:rsidRDefault="00D75E4F" w:rsidP="00D75E4F"/>
    <w:p w14:paraId="765C7E43" w14:textId="77777777" w:rsidR="00D75E4F" w:rsidRPr="005F436B" w:rsidRDefault="00D75E4F" w:rsidP="00D75E4F">
      <w:pPr>
        <w:jc w:val="both"/>
      </w:pPr>
      <w:r w:rsidRPr="005F436B">
        <w:t xml:space="preserve">La responsabilidad última de la seguridad corresponde al equipo de </w:t>
      </w:r>
      <w:proofErr w:type="spellStart"/>
      <w:r w:rsidRPr="005F436B">
        <w:t>management</w:t>
      </w:r>
      <w:proofErr w:type="spellEnd"/>
      <w:r w:rsidRPr="005F436B">
        <w:t>, que es el responsable directo de gestionar su desarrollo e implantación.</w:t>
      </w:r>
    </w:p>
    <w:p w14:paraId="5564C394" w14:textId="77777777" w:rsidR="00D75E4F" w:rsidRPr="005F436B" w:rsidRDefault="00D75E4F" w:rsidP="00D75E4F">
      <w:pPr>
        <w:jc w:val="both"/>
      </w:pPr>
      <w:r w:rsidRPr="005F436B">
        <w:t xml:space="preserve">El equipo de </w:t>
      </w:r>
      <w:proofErr w:type="spellStart"/>
      <w:r w:rsidRPr="005F436B">
        <w:t>management</w:t>
      </w:r>
      <w:proofErr w:type="spellEnd"/>
      <w:r w:rsidRPr="005F436B">
        <w:t xml:space="preserve"> analizará los riesgos y vulnerabilidades en materia de seguridad que puedan afectar al buen funcionamiento del negocio y propondrá las normas, medios y medidas procedentes para minimizarlas.</w:t>
      </w:r>
    </w:p>
    <w:p w14:paraId="15AFECB2" w14:textId="77777777" w:rsidR="00D75E4F" w:rsidRDefault="00D75E4F" w:rsidP="00D75E4F">
      <w:r w:rsidRPr="005F436B">
        <w:t xml:space="preserve">Todo el personal de la organización debe asumir la responsabilidad de mantener la seguridad de los activos a su cargo, observando las normas de seguridad que se implanten desde el equipo de </w:t>
      </w:r>
      <w:proofErr w:type="spellStart"/>
      <w:r w:rsidRPr="005F436B">
        <w:t>management</w:t>
      </w:r>
      <w:proofErr w:type="spellEnd"/>
      <w:r w:rsidRPr="005F436B">
        <w:t>.</w:t>
      </w:r>
    </w:p>
    <w:p w14:paraId="191819AB" w14:textId="77777777" w:rsidR="00D75E4F" w:rsidRDefault="00D75E4F" w:rsidP="00D75E4F">
      <w:pPr>
        <w:rPr>
          <w:rFonts w:ascii="Tahoma" w:hAnsi="Tahoma" w:cs="Tahoma"/>
          <w:sz w:val="20"/>
        </w:rPr>
      </w:pPr>
    </w:p>
    <w:p w14:paraId="4C9D8704" w14:textId="77777777" w:rsidR="00D75E4F" w:rsidRDefault="00D75E4F" w:rsidP="00D75E4F">
      <w:pPr>
        <w:pStyle w:val="Ttulo1"/>
      </w:pPr>
      <w:bookmarkStart w:id="6" w:name="_Toc196120987"/>
      <w:bookmarkStart w:id="7" w:name="_Toc198723508"/>
      <w:r w:rsidRPr="005F436B">
        <w:t>Objetivos</w:t>
      </w:r>
      <w:bookmarkEnd w:id="6"/>
      <w:bookmarkEnd w:id="7"/>
    </w:p>
    <w:p w14:paraId="525192BF" w14:textId="77777777" w:rsidR="00D75E4F" w:rsidRPr="00676822" w:rsidRDefault="00D75E4F" w:rsidP="00D75E4F"/>
    <w:p w14:paraId="1E77919D" w14:textId="77777777" w:rsidR="00D75E4F" w:rsidRPr="005F436B" w:rsidRDefault="00D75E4F" w:rsidP="00D75E4F">
      <w:pPr>
        <w:pStyle w:val="Prrafodelista"/>
        <w:numPr>
          <w:ilvl w:val="0"/>
          <w:numId w:val="2"/>
        </w:numPr>
        <w:spacing w:after="200" w:line="276" w:lineRule="auto"/>
        <w:jc w:val="both"/>
      </w:pPr>
      <w:r w:rsidRPr="005F436B">
        <w:t>Conseguir y mantener el nivel de seguridad requerido para garantizar de forma adecuada la continuidad del negocio, incluso en situaciones adversas.</w:t>
      </w:r>
    </w:p>
    <w:p w14:paraId="6C1A00E9" w14:textId="77777777" w:rsidR="00D75E4F" w:rsidRPr="005F436B" w:rsidRDefault="00D75E4F" w:rsidP="00D75E4F">
      <w:pPr>
        <w:pStyle w:val="Prrafodelista"/>
        <w:numPr>
          <w:ilvl w:val="0"/>
          <w:numId w:val="2"/>
        </w:numPr>
        <w:spacing w:after="200" w:line="276" w:lineRule="auto"/>
        <w:jc w:val="both"/>
      </w:pPr>
      <w:r w:rsidRPr="005F436B">
        <w:t>Incrementar la integración y el apoyo mutuo de los aspectos físicos y lógicos de la seguridad.</w:t>
      </w:r>
    </w:p>
    <w:p w14:paraId="3CA1D26C" w14:textId="77777777" w:rsidR="00D75E4F" w:rsidRPr="005F436B" w:rsidRDefault="00D75E4F" w:rsidP="00D75E4F">
      <w:pPr>
        <w:pStyle w:val="Prrafodelista"/>
        <w:numPr>
          <w:ilvl w:val="0"/>
          <w:numId w:val="2"/>
        </w:numPr>
        <w:spacing w:after="200" w:line="276" w:lineRule="auto"/>
        <w:jc w:val="both"/>
      </w:pPr>
      <w:r w:rsidRPr="005F436B">
        <w:t>Colaborar en la gestión de las demás disciplinas de seguridad, incluyendo los aspectos laborales y medioambientales, atendiendo a los criterios que potencien la Responsabilidad Social Corporativa.</w:t>
      </w:r>
    </w:p>
    <w:p w14:paraId="271242BE" w14:textId="77777777" w:rsidR="00D75E4F" w:rsidRPr="005F436B" w:rsidRDefault="00D75E4F" w:rsidP="00D75E4F">
      <w:pPr>
        <w:pStyle w:val="Prrafodelista"/>
        <w:numPr>
          <w:ilvl w:val="0"/>
          <w:numId w:val="2"/>
        </w:numPr>
        <w:spacing w:after="200" w:line="276" w:lineRule="auto"/>
        <w:jc w:val="both"/>
      </w:pPr>
      <w:r w:rsidRPr="005F436B">
        <w:t>Establecer la estructura corporativa de seguridad definida por los órganos de decisión de la organización y crear los canales de comunicación adecuados entre todos los implicados.</w:t>
      </w:r>
    </w:p>
    <w:p w14:paraId="02972DC5" w14:textId="77777777" w:rsidR="00D75E4F" w:rsidRPr="005F436B" w:rsidRDefault="00D75E4F" w:rsidP="00D75E4F">
      <w:pPr>
        <w:pStyle w:val="Prrafodelista"/>
        <w:numPr>
          <w:ilvl w:val="0"/>
          <w:numId w:val="2"/>
        </w:numPr>
        <w:spacing w:after="200" w:line="276" w:lineRule="auto"/>
        <w:jc w:val="both"/>
      </w:pPr>
      <w:r w:rsidRPr="005F436B">
        <w:t>Cumplir con la normativa oficial en materia de seguridad y otros requisitos.</w:t>
      </w:r>
    </w:p>
    <w:p w14:paraId="7CC3A1A0" w14:textId="77777777" w:rsidR="00D75E4F" w:rsidRPr="005F436B" w:rsidRDefault="00D75E4F" w:rsidP="00D75E4F">
      <w:pPr>
        <w:pStyle w:val="Prrafodelista"/>
        <w:numPr>
          <w:ilvl w:val="0"/>
          <w:numId w:val="2"/>
        </w:numPr>
        <w:spacing w:after="200" w:line="276" w:lineRule="auto"/>
        <w:jc w:val="both"/>
      </w:pPr>
      <w:r w:rsidRPr="005F436B">
        <w:t>Establecer e implantar Planes de Formación y de Divulgación de Seguridad para mejorar la formación del personal.</w:t>
      </w:r>
    </w:p>
    <w:p w14:paraId="781C66C4" w14:textId="77777777" w:rsidR="00D75E4F" w:rsidRPr="005F436B" w:rsidRDefault="00D75E4F" w:rsidP="00D75E4F">
      <w:pPr>
        <w:pStyle w:val="Prrafodelista"/>
        <w:numPr>
          <w:ilvl w:val="0"/>
          <w:numId w:val="2"/>
        </w:numPr>
        <w:spacing w:after="200" w:line="276" w:lineRule="auto"/>
        <w:jc w:val="both"/>
      </w:pPr>
      <w:r w:rsidRPr="005F436B">
        <w:t>Compromiso expreso de la mejora continua.</w:t>
      </w:r>
    </w:p>
    <w:p w14:paraId="749F76D8" w14:textId="77777777" w:rsidR="00D75E4F" w:rsidRPr="005F436B" w:rsidRDefault="00D75E4F" w:rsidP="00D75E4F">
      <w:pPr>
        <w:pStyle w:val="Prrafodelista"/>
        <w:numPr>
          <w:ilvl w:val="0"/>
          <w:numId w:val="2"/>
        </w:numPr>
        <w:spacing w:after="200" w:line="276" w:lineRule="auto"/>
        <w:jc w:val="both"/>
      </w:pPr>
      <w:r w:rsidRPr="005F436B">
        <w:t>Integrar a los distintos departamentos de la empresa en un sistema de gestión de la seguridad que, bajo criterios comunes, aproveche las sinergias y logre consistencia en los recursos y acciones.</w:t>
      </w:r>
    </w:p>
    <w:p w14:paraId="249F303C" w14:textId="77777777" w:rsidR="00D75E4F" w:rsidRPr="005F436B" w:rsidRDefault="00D75E4F" w:rsidP="00D75E4F">
      <w:pPr>
        <w:pStyle w:val="Prrafodelista"/>
        <w:numPr>
          <w:ilvl w:val="0"/>
          <w:numId w:val="2"/>
        </w:numPr>
        <w:spacing w:after="200" w:line="276" w:lineRule="auto"/>
        <w:jc w:val="both"/>
      </w:pPr>
      <w:r w:rsidRPr="005F436B">
        <w:t>Todo el personal de la organización conocerá y aplicará la normativa que desarrolle esta Política de Seguridad.</w:t>
      </w:r>
    </w:p>
    <w:p w14:paraId="2A70D8A4" w14:textId="77777777" w:rsidR="00DC026A" w:rsidRDefault="00DC026A"/>
    <w:sectPr w:rsidR="00DC0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904F2"/>
    <w:multiLevelType w:val="hybridMultilevel"/>
    <w:tmpl w:val="B99643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63B4C"/>
    <w:multiLevelType w:val="hybridMultilevel"/>
    <w:tmpl w:val="262CBD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16711">
    <w:abstractNumId w:val="1"/>
  </w:num>
  <w:num w:numId="2" w16cid:durableId="200062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4F"/>
    <w:rsid w:val="00A52634"/>
    <w:rsid w:val="00D75E4F"/>
    <w:rsid w:val="00DC026A"/>
    <w:rsid w:val="00E0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D450"/>
  <w15:chartTrackingRefBased/>
  <w15:docId w15:val="{A8A538CA-04B4-4A44-B96D-1F104D79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75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5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5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5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5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5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5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5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5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5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5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5E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5E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5E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5E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5E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5E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5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5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5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5E4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D75E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5E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5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5E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5E4F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75E4F"/>
  </w:style>
  <w:style w:type="paragraph" w:styleId="NormalWeb">
    <w:name w:val="Normal (Web)"/>
    <w:basedOn w:val="Normal"/>
    <w:uiPriority w:val="99"/>
    <w:unhideWhenUsed/>
    <w:rsid w:val="00D7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Peña</dc:creator>
  <cp:keywords/>
  <dc:description/>
  <cp:lastModifiedBy>Carolina Peña</cp:lastModifiedBy>
  <cp:revision>1</cp:revision>
  <dcterms:created xsi:type="dcterms:W3CDTF">2025-05-22T08:42:00Z</dcterms:created>
  <dcterms:modified xsi:type="dcterms:W3CDTF">2025-05-22T08:42:00Z</dcterms:modified>
</cp:coreProperties>
</file>